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D6" w:rsidRPr="002C41A5" w:rsidRDefault="002E17D6" w:rsidP="002E17D6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E17D6" w:rsidRPr="007107CE" w:rsidTr="00DD38A5">
        <w:trPr>
          <w:trHeight w:val="5501"/>
          <w:jc w:val="center"/>
        </w:trPr>
        <w:tc>
          <w:tcPr>
            <w:tcW w:w="9312" w:type="dxa"/>
          </w:tcPr>
          <w:p w:rsidR="002E17D6" w:rsidRPr="00F8452D" w:rsidRDefault="002E17D6" w:rsidP="00DD38A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E17D6" w:rsidRPr="007107CE" w:rsidRDefault="002E17D6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E17D6" w:rsidRPr="007107CE" w:rsidRDefault="002E17D6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E17D6" w:rsidRPr="007107CE" w:rsidRDefault="002E17D6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E17D6" w:rsidRPr="007107CE" w:rsidRDefault="002E17D6" w:rsidP="00DD38A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E17D6" w:rsidRPr="007107CE" w:rsidRDefault="002E17D6" w:rsidP="00DD38A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E17D6" w:rsidRDefault="002E17D6" w:rsidP="00DD38A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E17D6" w:rsidRPr="007107CE" w:rsidRDefault="002E17D6" w:rsidP="00DD38A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7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821C96" w:rsidRPr="00821C96" w:rsidRDefault="002E17D6" w:rsidP="00821C96">
      <w:pPr>
        <w:pStyle w:val="a3"/>
        <w:shd w:val="clear" w:color="auto" w:fill="FAFAFA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br w:type="page"/>
      </w:r>
      <w:r w:rsidR="00821C96" w:rsidRPr="00821C96">
        <w:rPr>
          <w:rFonts w:asciiTheme="minorHAnsi" w:hAnsiTheme="minorHAnsi" w:cstheme="minorHAnsi"/>
          <w:color w:val="000000"/>
          <w:sz w:val="20"/>
          <w:szCs w:val="20"/>
        </w:rPr>
        <w:lastRenderedPageBreak/>
        <w:t>В Октябрьский районный суд г. Томска</w:t>
      </w:r>
      <w:r w:rsidR="00821C96"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821C96" w:rsidRPr="00821C96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821C96" w:rsidRPr="00821C96">
        <w:rPr>
          <w:rFonts w:asciiTheme="minorHAnsi" w:hAnsiTheme="minorHAnsi" w:cstheme="minorHAnsi"/>
          <w:color w:val="000000"/>
          <w:sz w:val="20"/>
          <w:szCs w:val="20"/>
        </w:rPr>
        <w:br/>
        <w:t>ИСТЕЦ: [...]</w:t>
      </w:r>
      <w:r w:rsidR="00821C96"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821C96" w:rsidRPr="00821C96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821C96" w:rsidRPr="00821C96">
        <w:rPr>
          <w:rFonts w:asciiTheme="minorHAnsi" w:hAnsiTheme="minorHAnsi" w:cstheme="minorHAnsi"/>
          <w:color w:val="000000"/>
          <w:sz w:val="20"/>
          <w:szCs w:val="20"/>
        </w:rPr>
        <w:br/>
        <w:t>ОТВЕТЧИК: СНТ [...]</w:t>
      </w:r>
      <w:r w:rsidR="00821C96"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821C96" w:rsidRPr="00821C96">
        <w:rPr>
          <w:rFonts w:asciiTheme="minorHAnsi" w:hAnsiTheme="minorHAnsi" w:cstheme="minorHAnsi"/>
          <w:color w:val="000000"/>
          <w:sz w:val="20"/>
          <w:szCs w:val="20"/>
        </w:rPr>
        <w:br/>
        <w:t>Председатель: [...]</w:t>
      </w:r>
      <w:r w:rsidR="00821C96"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="00821C96" w:rsidRPr="00821C96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821C96" w:rsidRPr="00821C96">
        <w:rPr>
          <w:rFonts w:asciiTheme="minorHAnsi" w:hAnsiTheme="minorHAnsi" w:cstheme="minorHAnsi"/>
          <w:color w:val="000000"/>
          <w:sz w:val="20"/>
          <w:szCs w:val="20"/>
        </w:rPr>
        <w:br/>
        <w:t>Госпошлина: 600 руб.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</w:t>
      </w:r>
    </w:p>
    <w:p w:rsidR="00821C96" w:rsidRPr="00821C96" w:rsidRDefault="00821C96" w:rsidP="00821C96">
      <w:pPr>
        <w:pStyle w:val="a3"/>
        <w:shd w:val="clear" w:color="auto" w:fill="FAFAFA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ИСКОВОЕ ЗАЯВЛЕНИЕ</w:t>
      </w:r>
      <w:r w:rsidRPr="00821C96">
        <w:rPr>
          <w:rStyle w:val="apple-converted-space"/>
          <w:rFonts w:asciiTheme="minorHAnsi" w:hAnsiTheme="minorHAnsi" w:cstheme="minorHAnsi"/>
          <w:b/>
          <w:bCs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 xml:space="preserve">о признании незаконными действий по прекращению подачи электроэнергии, об </w:t>
      </w:r>
      <w:proofErr w:type="spellStart"/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обязании</w:t>
      </w:r>
      <w:proofErr w:type="spellEnd"/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восстановить электроснабжение, о взыскании компенсации морального вреда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Я являюсь членом Садоводческого некоммерческого товарищества (СНТ) [...], расположенного на территории [...] района г.Томска в пос.[...], и мой земельный участок имеет номер №[...].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06 августа 2011 года мой земельный участок был отключен от электроснабжения по распоряжению председателя правления Ш. До настоящего времени мой участок остается без электричества. Ш. объясняет отключение моего участка наличием у меня задолженности за потребленную электроэнергию. Задолженности по электричеству у меня нет, кроме того, с началом садоводческого сезона 03.06.2011 года мною был произведен авансовый платеж в кассу товарищества за электроэнергию в размере 1000 (одна тысяча) рублей.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п.4 ст.16 №66-ФЗ от 15.04.1998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«в уставе садоводческого, огороднического или дачного некоммерческого объединения в обязательном порядке указываются… права, обязанности и ответственность членов такого объединения»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 Устав СНТ [...] такой меры ответственности, как лишение садовода права пользоваться электричеством, не предполагает.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ст.20 п.1 №66-ФЗ от 15.04.1998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«органами управления садоводческим, огородническим или дачным некоммерческим объединением являются общее собрание его членов, правление такого объединения, председатель его правления»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Согласно ст.21 п.1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 xml:space="preserve">того </w:t>
      </w:r>
      <w:proofErr w:type="spellStart"/>
      <w:r w:rsidRPr="00821C96">
        <w:rPr>
          <w:rFonts w:asciiTheme="minorHAnsi" w:hAnsiTheme="minorHAnsi" w:cstheme="minorHAnsi"/>
          <w:color w:val="000000"/>
          <w:sz w:val="20"/>
          <w:szCs w:val="20"/>
        </w:rPr>
        <w:t>же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закона</w:t>
      </w:r>
      <w:proofErr w:type="spellEnd"/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«принятие решений о формировании и об использовании имущества такого объединения…»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относится к исключительной компетенции общего собрания. Насколько я знаю, никаких решений о порядке использования электросети товарищества и трансформатора (в том числе и об ограничениях для отдельных садоводов) собранием не принималось.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ст.546 ч.2 ГК РФ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"перерыв в подаче, прекращение или ограничение подачи 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граждан. О перерыве в подаче, прекращении или об ограничении подачи энергии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энергоснабжающая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организация должна предупредить абонента"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 xml:space="preserve">. Уведомлений о неудовлетворительном состоянии моих </w:t>
      </w:r>
      <w:proofErr w:type="spellStart"/>
      <w:r w:rsidRPr="00821C96">
        <w:rPr>
          <w:rFonts w:asciiTheme="minorHAnsi" w:hAnsiTheme="minorHAnsi" w:cstheme="minorHAnsi"/>
          <w:color w:val="000000"/>
          <w:sz w:val="20"/>
          <w:szCs w:val="20"/>
        </w:rPr>
        <w:t>энергопринимающих</w:t>
      </w:r>
      <w:proofErr w:type="spellEnd"/>
      <w:r w:rsidRPr="00821C96">
        <w:rPr>
          <w:rFonts w:asciiTheme="minorHAnsi" w:hAnsiTheme="minorHAnsi" w:cstheme="minorHAnsi"/>
          <w:color w:val="000000"/>
          <w:sz w:val="20"/>
          <w:szCs w:val="20"/>
        </w:rPr>
        <w:t xml:space="preserve"> объектов я не получал, а председатель правления не являются лицом, уполномоченными выдавать такие уведомления или производить отключение абонента от электроснабжения.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В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ст.2 п.1 №66-ФЗ от 15.04.1998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сказано: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«настоящий Федеральный закон использует нормы других отраслей права, комплексно регулирует отношения, возникающие в связи с ведением гражданами садоводства, огородничества и дачного хозяйства, и устанавливает правовое положение садоводческих, огороднических и дачных некоммерческих объединений, порядок их создания, деятельности, реорганизации и ликвидации, права и обязанности их членов»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 Положений об электроснабжении садоводов упомянутый закон не содержит. В связи с чем, применима аналогия права.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статье 6 "Правил </w:t>
      </w:r>
      <w:proofErr w:type="spellStart"/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недискриминационного</w:t>
      </w:r>
      <w:proofErr w:type="spellEnd"/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доступа к услугам по передаче электрической энергии и оказания этих услуг ", утв. ПП РФ от 27 декабря 2004 г. №861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«собственники и иные законные 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lastRenderedPageBreak/>
        <w:t xml:space="preserve">владельцы объектов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электросетевого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хозяйства, через которые опосредованно присоединено к электрическим сетям сетевой организации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энергопринимающее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устройство потребителя, не вправе препятствовать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перетоку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через их объекты электрической энергии для такого потребителя и требовать за это оплату»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 Согласно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ст.33 "Правил </w:t>
      </w:r>
      <w:proofErr w:type="spellStart"/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>недискриминационного</w:t>
      </w:r>
      <w:proofErr w:type="spellEnd"/>
      <w:r w:rsidRPr="00821C9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доступа…"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821C96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«перерыв в передаче электрической энергии, прекращение или ограничение режима передачи электрической энергии допускаются по соглашению сторон, за исключением случаев, когда удостоверенное федеральным уполномоченным органом по технологическому энергетическому надзору неудовлетворительное состояние </w:t>
      </w:r>
      <w:proofErr w:type="spellStart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>энергопринимающего</w:t>
      </w:r>
      <w:proofErr w:type="spellEnd"/>
      <w:r w:rsidRPr="00821C96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устройства потребителя услуг угрожает аварией или создает угрозу жизни и безопасности. О перерыве,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решения, но не позднее чем за 24 часа до введения указанных мер»</w:t>
      </w:r>
      <w:r w:rsidRPr="00821C9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Таким образом, отключение моего садового участка от электроснабжения незаконно.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Прекращение электроснабжения моего земельного участка причинило мне существенные неудобства, физические и нравственные страдания, выразившееся в невозможности использовать электроприборы, невозможности пользоваться освещением жилого дома в темное время суток [...].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На основании изложенного,</w:t>
      </w:r>
    </w:p>
    <w:p w:rsidR="00821C96" w:rsidRPr="00821C96" w:rsidRDefault="00821C96" w:rsidP="00821C96">
      <w:pPr>
        <w:pStyle w:val="a3"/>
        <w:shd w:val="clear" w:color="auto" w:fill="FAFAFA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ПРОШУ: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1. Признать незаконными действия СНТ [...] по прекращению подачи электрической энергии на мой земельный участок №[...], расположенный в пос.[...] г.Томска.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2. Обязать СНТ [...] в недельный срок восстановить подачу электрической энергии на мой земельный участок №[...], расположенный в пос.[...] г.Томска за счет СНТ [...].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3. Взыскать с СНТ [...] в мою пользу компенсацию морального вреда в размере 10000 (десять тысяч) рублей.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4. Взыскать с СНТ [...] в мою пользу размер уплаченной госпошлины в сумме 200 рублей, а также расходы на адвоката в сумме 5000 рублей.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 Приложение: [...]</w:t>
      </w:r>
    </w:p>
    <w:p w:rsidR="00821C96" w:rsidRPr="00821C96" w:rsidRDefault="00821C96" w:rsidP="00821C96">
      <w:pPr>
        <w:pStyle w:val="a3"/>
        <w:shd w:val="clear" w:color="auto" w:fill="FAFAFA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     </w:t>
      </w:r>
    </w:p>
    <w:p w:rsidR="00821C96" w:rsidRPr="00821C96" w:rsidRDefault="00821C96" w:rsidP="00821C96">
      <w:pPr>
        <w:pStyle w:val="a3"/>
        <w:shd w:val="clear" w:color="auto" w:fill="FAFAFA"/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21C96">
        <w:rPr>
          <w:rFonts w:asciiTheme="minorHAnsi" w:hAnsiTheme="minorHAnsi" w:cstheme="minorHAnsi"/>
          <w:color w:val="000000"/>
          <w:sz w:val="20"/>
          <w:szCs w:val="20"/>
        </w:rPr>
        <w:t>(дата, подпись)</w:t>
      </w:r>
    </w:p>
    <w:p w:rsidR="000E750B" w:rsidRPr="00821C96" w:rsidRDefault="000E750B" w:rsidP="00821C96">
      <w:pPr>
        <w:spacing w:line="240" w:lineRule="auto"/>
        <w:rPr>
          <w:rFonts w:cstheme="minorHAnsi"/>
          <w:sz w:val="20"/>
          <w:szCs w:val="20"/>
        </w:rPr>
      </w:pPr>
    </w:p>
    <w:sectPr w:rsidR="000E750B" w:rsidRPr="00821C96" w:rsidSect="00B6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21C96"/>
    <w:rsid w:val="000E750B"/>
    <w:rsid w:val="002E17D6"/>
    <w:rsid w:val="00821C96"/>
    <w:rsid w:val="00B6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E3"/>
  </w:style>
  <w:style w:type="paragraph" w:styleId="1">
    <w:name w:val="heading 1"/>
    <w:basedOn w:val="a"/>
    <w:next w:val="a"/>
    <w:link w:val="10"/>
    <w:qFormat/>
    <w:rsid w:val="002E17D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1C96"/>
  </w:style>
  <w:style w:type="character" w:customStyle="1" w:styleId="10">
    <w:name w:val="Заголовок 1 Знак"/>
    <w:basedOn w:val="a0"/>
    <w:link w:val="1"/>
    <w:rsid w:val="002E17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Hyperlink"/>
    <w:basedOn w:val="a0"/>
    <w:rsid w:val="002E17D6"/>
    <w:rPr>
      <w:color w:val="0000FF"/>
      <w:u w:val="single"/>
    </w:rPr>
  </w:style>
  <w:style w:type="table" w:styleId="a5">
    <w:name w:val="Table Grid"/>
    <w:basedOn w:val="a1"/>
    <w:rsid w:val="002E17D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2016-12-27T08:49:00Z</dcterms:created>
  <dcterms:modified xsi:type="dcterms:W3CDTF">2016-12-27T21:10:00Z</dcterms:modified>
</cp:coreProperties>
</file>