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0B" w:rsidRPr="002C41A5" w:rsidRDefault="006B590B" w:rsidP="006B590B"/>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6B590B" w:rsidRPr="007107CE" w:rsidTr="00DD38A5">
        <w:trPr>
          <w:trHeight w:val="5501"/>
          <w:jc w:val="center"/>
        </w:trPr>
        <w:tc>
          <w:tcPr>
            <w:tcW w:w="9312" w:type="dxa"/>
          </w:tcPr>
          <w:p w:rsidR="006B590B" w:rsidRPr="00F8452D" w:rsidRDefault="006B590B" w:rsidP="00DD38A5">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6B590B" w:rsidRPr="007107CE" w:rsidRDefault="006B590B" w:rsidP="00DD38A5">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6B590B" w:rsidRPr="007107CE" w:rsidRDefault="006B590B" w:rsidP="00DD38A5">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6B590B" w:rsidRPr="007107CE" w:rsidRDefault="006B590B" w:rsidP="00DD38A5">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6B590B" w:rsidRPr="007107CE" w:rsidRDefault="006B590B" w:rsidP="00DD38A5">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6B590B" w:rsidRPr="007107CE" w:rsidRDefault="006B590B" w:rsidP="00DD38A5">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6B590B" w:rsidRDefault="006B590B" w:rsidP="00DD38A5">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6B590B" w:rsidRPr="007107CE" w:rsidRDefault="006B590B" w:rsidP="00DD38A5">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61924" w:rsidRPr="00361924" w:rsidRDefault="006B590B" w:rsidP="00361924">
      <w:pPr>
        <w:shd w:val="clear" w:color="auto" w:fill="FFFFFF"/>
        <w:spacing w:after="240" w:line="240" w:lineRule="auto"/>
        <w:jc w:val="right"/>
        <w:rPr>
          <w:rFonts w:ascii="Verdana" w:eastAsia="Times New Roman" w:hAnsi="Verdana" w:cs="Times New Roman"/>
          <w:color w:val="4F4F4F"/>
          <w:sz w:val="18"/>
          <w:szCs w:val="18"/>
          <w:lang w:eastAsia="ru-RU"/>
        </w:rPr>
      </w:pPr>
      <w:r>
        <w:br w:type="page"/>
      </w:r>
      <w:r w:rsidR="00361924" w:rsidRPr="00361924">
        <w:rPr>
          <w:rFonts w:ascii="Verdana" w:eastAsia="Times New Roman" w:hAnsi="Verdana" w:cs="Times New Roman"/>
          <w:color w:val="4F4F4F"/>
          <w:sz w:val="18"/>
          <w:szCs w:val="18"/>
          <w:lang w:eastAsia="ru-RU"/>
        </w:rPr>
        <w:lastRenderedPageBreak/>
        <w:t>Кому: Руководителю 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bookmarkStart w:id="0" w:name="_GoBack"/>
      <w:bookmarkEnd w:id="0"/>
      <w:r w:rsidRPr="00361924">
        <w:rPr>
          <w:rFonts w:ascii="Verdana" w:eastAsia="Times New Roman" w:hAnsi="Verdana" w:cs="Times New Roman"/>
          <w:color w:val="4F4F4F"/>
          <w:sz w:val="18"/>
          <w:szCs w:val="18"/>
          <w:lang w:eastAsia="ru-RU"/>
        </w:rPr>
        <w:t>(Управляющая компания)</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Адрес: _______________________________________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center"/>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От кого: ______________________________________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Адрес: _______________________________________</w:t>
      </w:r>
    </w:p>
    <w:p w:rsidR="00361924" w:rsidRPr="00361924" w:rsidRDefault="00361924" w:rsidP="00361924">
      <w:pPr>
        <w:shd w:val="clear" w:color="auto" w:fill="FFFFFF"/>
        <w:spacing w:after="240" w:line="240" w:lineRule="auto"/>
        <w:jc w:val="right"/>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center"/>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ПРЕТЕНЗИЯ</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Ваша организация является управляющей организацией по дому №_____ расположенному по адресу __________________________________.</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 правилами предоставления коммунальных услуг гражданам, утв. Постановлением Правительства РФ №307 от 23 мая 2006</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обязательства по оплате коммунальных услуг мною исполняются надлежащим образом, что подтверждается квитанциями об оплате.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Данное отключение произошло по вине _________________________,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с </w:t>
      </w:r>
      <w:proofErr w:type="spellStart"/>
      <w:r w:rsidRPr="00361924">
        <w:rPr>
          <w:rFonts w:ascii="Verdana" w:eastAsia="Times New Roman" w:hAnsi="Verdana" w:cs="Times New Roman"/>
          <w:color w:val="4F4F4F"/>
          <w:sz w:val="18"/>
          <w:szCs w:val="18"/>
          <w:lang w:eastAsia="ru-RU"/>
        </w:rPr>
        <w:t>пп</w:t>
      </w:r>
      <w:proofErr w:type="spellEnd"/>
      <w:r w:rsidRPr="00361924">
        <w:rPr>
          <w:rFonts w:ascii="Verdana" w:eastAsia="Times New Roman" w:hAnsi="Verdana" w:cs="Times New Roman"/>
          <w:color w:val="4F4F4F"/>
          <w:sz w:val="18"/>
          <w:szCs w:val="18"/>
          <w:lang w:eastAsia="ru-RU"/>
        </w:rPr>
        <w:t>. Д. п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 Правилами предоставления коммунальных услуг гражданам, утв. Постановлением Правительства РФ №307 от 23 мая 2006 (далее – Правила)</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П. 9 Правил предусмотрено, бесперебойная подача в жилое помещение коммунальных ресурсов надлежащего качества в объемах, необходимых потребителю;</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бесперебойное отведение из жилого помещения бытовых стоков;</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бесперебойное отопление жилого помещения в течение отопительного периода в зависимости от температуры наружного воздуха.</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 ___________ мною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 в соответствии с </w:t>
      </w:r>
      <w:proofErr w:type="spellStart"/>
      <w:r w:rsidRPr="00361924">
        <w:rPr>
          <w:rFonts w:ascii="Verdana" w:eastAsia="Times New Roman" w:hAnsi="Verdana" w:cs="Times New Roman"/>
          <w:color w:val="4F4F4F"/>
          <w:sz w:val="18"/>
          <w:szCs w:val="18"/>
          <w:lang w:eastAsia="ru-RU"/>
        </w:rPr>
        <w:t>пп</w:t>
      </w:r>
      <w:proofErr w:type="spellEnd"/>
      <w:r w:rsidRPr="00361924">
        <w:rPr>
          <w:rFonts w:ascii="Verdana" w:eastAsia="Times New Roman" w:hAnsi="Verdana" w:cs="Times New Roman"/>
          <w:color w:val="4F4F4F"/>
          <w:sz w:val="18"/>
          <w:szCs w:val="18"/>
          <w:lang w:eastAsia="ru-RU"/>
        </w:rPr>
        <w:t>.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если давление сетевого газа в жилом помещении не соответствует требованиям, установленным законодательством Российской Федерации;</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361924">
        <w:rPr>
          <w:rFonts w:ascii="Verdana" w:eastAsia="Times New Roman" w:hAnsi="Verdana" w:cs="Times New Roman"/>
          <w:color w:val="4F4F4F"/>
          <w:sz w:val="18"/>
          <w:szCs w:val="18"/>
          <w:lang w:eastAsia="ru-RU"/>
        </w:rPr>
        <w:t>непредоставлении</w:t>
      </w:r>
      <w:proofErr w:type="spellEnd"/>
      <w:r w:rsidRPr="00361924">
        <w:rPr>
          <w:rFonts w:ascii="Verdana" w:eastAsia="Times New Roman" w:hAnsi="Verdana" w:cs="Times New Roman"/>
          <w:color w:val="4F4F4F"/>
          <w:sz w:val="18"/>
          <w:szCs w:val="18"/>
          <w:lang w:eastAsia="ru-RU"/>
        </w:rPr>
        <w:t>;</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ж) потребитель вправе потребовать от исполнителя уплаты неустоек (штрафов, пеней) в других случаях, предусмотренных договором.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На основании вышеизложенного требую произвести перерасчет стоимости коммунальных услуг за период, __________________, в соответствии с действующим законодательством: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Холодное водоснабжение: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Горячее водоснабжение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Отопление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соответствии со ст. 15 ГК РФ, ст. 13 Закона РФ «О защите прав потребителей» убытки, причинённые потребителю, подлежат возмещению в полном объёме.</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результате непредставления коммунальных услуг надлежащего качества, я был вынужден понести ряд расходов а именно _______________________________________, что подтверждается кассовыми и/или товарными чеками, договорами и т.д. на общую сумму ____________________________________.</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На основании вышеизложенного, в соответствии с действующим законодательством</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jc w:val="center"/>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ТРЕБУЮ:</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1. Произвести перерасчет (корректировку в сторону уменьшения) стоимости коммунальных услуг за период __________________, согласно прилагаемому расчету.</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2. В соответствии с положениями ст. 15 Гражданского кодекса РФ, ст. 13 Закона РФ «О защите прав потребителей», возместить причинённые мне убытки в размере ______________ рублей 00 копеек).</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 госпошлина и исполнительский сбор и расходы на представительство (юридическую помощь).</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Претензия составляется в двух экземплярах и отдается под роспись и печать в управляющую организацию.</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Данная претензия требует корректировки с учетом индивидуальных особенностей ситуации (отключение электричества, воды, отопления и т.д.).</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Если управляющая компания отказала Вам в удовлетворении требований претензии, Вы вправе обратиться с иском в суд. Исковое заявление должно быть написано по той же форме, что и приведенная ниже претензия (меняется только название и адресат).</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lastRenderedPageBreak/>
        <w:t>Иски по защите прав потребителей освобождаются от уплаты госпошлины.</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Напоминаем, что в мировом суде рассматриваются дела, сумма ущерба которых не превышает 50 тысяч, в районном – свыше данной суммы.</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 </w:t>
      </w:r>
    </w:p>
    <w:p w:rsidR="00361924" w:rsidRPr="00361924" w:rsidRDefault="00361924" w:rsidP="00361924">
      <w:pPr>
        <w:shd w:val="clear" w:color="auto" w:fill="FFFFFF"/>
        <w:spacing w:after="240" w:line="240" w:lineRule="auto"/>
        <w:rPr>
          <w:rFonts w:ascii="Verdana" w:eastAsia="Times New Roman" w:hAnsi="Verdana" w:cs="Times New Roman"/>
          <w:color w:val="4F4F4F"/>
          <w:sz w:val="18"/>
          <w:szCs w:val="18"/>
          <w:lang w:eastAsia="ru-RU"/>
        </w:rPr>
      </w:pPr>
      <w:r w:rsidRPr="00361924">
        <w:rPr>
          <w:rFonts w:ascii="Verdana" w:eastAsia="Times New Roman" w:hAnsi="Verdana" w:cs="Times New Roman"/>
          <w:color w:val="4F4F4F"/>
          <w:sz w:val="18"/>
          <w:szCs w:val="18"/>
          <w:lang w:eastAsia="ru-RU"/>
        </w:rPr>
        <w:t>Компенсация морального вреда в цену иска не включается.</w:t>
      </w:r>
    </w:p>
    <w:p w:rsidR="008938DF" w:rsidRDefault="008938DF"/>
    <w:sectPr w:rsidR="008938DF" w:rsidSect="00CF7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361924"/>
    <w:rsid w:val="00361924"/>
    <w:rsid w:val="006B590B"/>
    <w:rsid w:val="008938DF"/>
    <w:rsid w:val="00CF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1924"/>
  </w:style>
  <w:style w:type="character" w:styleId="a3">
    <w:name w:val="Hyperlink"/>
    <w:basedOn w:val="a0"/>
    <w:rsid w:val="006B590B"/>
    <w:rPr>
      <w:color w:val="0000FF"/>
      <w:u w:val="single"/>
    </w:rPr>
  </w:style>
  <w:style w:type="table" w:styleId="a4">
    <w:name w:val="Table Grid"/>
    <w:basedOn w:val="a1"/>
    <w:rsid w:val="006B590B"/>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3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Admin</cp:lastModifiedBy>
  <cp:revision>2</cp:revision>
  <dcterms:created xsi:type="dcterms:W3CDTF">2016-10-18T18:21:00Z</dcterms:created>
  <dcterms:modified xsi:type="dcterms:W3CDTF">2016-12-27T20:37:00Z</dcterms:modified>
</cp:coreProperties>
</file>